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29D" w:rsidRPr="0014529D" w:rsidRDefault="0014529D" w:rsidP="0014529D">
      <w:pPr>
        <w:shd w:val="clear" w:color="auto" w:fill="FFFFFF"/>
        <w:ind w:firstLine="0"/>
        <w:rPr>
          <w:rFonts w:ascii="Helvetica" w:eastAsia="Times New Roman" w:hAnsi="Helvetica" w:cs="Helvetica"/>
          <w:color w:val="222222"/>
          <w:sz w:val="27"/>
          <w:szCs w:val="27"/>
          <w:lang w:eastAsia="pl-PL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  <w:lang w:eastAsia="pl-PL"/>
        </w:rPr>
        <w:drawing>
          <wp:inline distT="0" distB="0" distL="0" distR="0">
            <wp:extent cx="381000" cy="381000"/>
            <wp:effectExtent l="19050" t="0" r="0" b="0"/>
            <wp:docPr id="11" name="avWBGd-10" descr="https://lh3.googleusercontent.com/cm/AGPWSu-ivQiPScrPd5jwHeHhpSKM2FoTIAlQQkdZ8T_s6h5JRYWpvxrwJ7Npz_fuu4SzrDT51g=s40-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WBGd-10" descr="https://lh3.googleusercontent.com/cm/AGPWSu-ivQiPScrPd5jwHeHhpSKM2FoTIAlQQkdZ8T_s6h5JRYWpvxrwJ7Npz_fuu4SzrDT51g=s40-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092" w:type="dxa"/>
        <w:tblCellMar>
          <w:left w:w="0" w:type="dxa"/>
          <w:right w:w="0" w:type="dxa"/>
        </w:tblCellMar>
        <w:tblLook w:val="04A0"/>
      </w:tblPr>
      <w:tblGrid>
        <w:gridCol w:w="16337"/>
        <w:gridCol w:w="1477"/>
        <w:gridCol w:w="186"/>
        <w:gridCol w:w="6"/>
      </w:tblGrid>
      <w:tr w:rsidR="0014529D" w:rsidRPr="0014529D" w:rsidTr="0014529D">
        <w:tc>
          <w:tcPr>
            <w:tcW w:w="7700" w:type="dxa"/>
            <w:noWrap/>
            <w:hideMark/>
          </w:tcPr>
          <w:tbl>
            <w:tblPr>
              <w:tblW w:w="13797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797"/>
            </w:tblGrid>
            <w:tr w:rsidR="0014529D" w:rsidRPr="0014529D">
              <w:tc>
                <w:tcPr>
                  <w:tcW w:w="0" w:type="auto"/>
                  <w:vAlign w:val="center"/>
                  <w:hideMark/>
                </w:tcPr>
                <w:p w:rsidR="0014529D" w:rsidRDefault="007936A9" w:rsidP="0014529D">
                  <w:pPr>
                    <w:spacing w:before="100" w:beforeAutospacing="1" w:after="100" w:afterAutospacing="1" w:line="300" w:lineRule="atLeast"/>
                    <w:ind w:firstLine="0"/>
                    <w:outlineLvl w:val="2"/>
                    <w:rPr>
                      <w:rFonts w:ascii="Helvetica" w:eastAsia="Times New Roman" w:hAnsi="Helvetica" w:cs="Helvetica"/>
                      <w:b/>
                      <w:bCs/>
                      <w:color w:val="1F1F1F"/>
                      <w:sz w:val="27"/>
                      <w:szCs w:val="27"/>
                      <w:lang w:eastAsia="pl-PL"/>
                    </w:rPr>
                  </w:pPr>
                  <w:r>
                    <w:rPr>
                      <w:rFonts w:ascii="Helvetica" w:eastAsia="Times New Roman" w:hAnsi="Helvetica" w:cs="Helvetica"/>
                      <w:b/>
                      <w:bCs/>
                      <w:color w:val="1F1F1F"/>
                      <w:sz w:val="27"/>
                      <w:szCs w:val="27"/>
                      <w:lang w:eastAsia="pl-PL"/>
                    </w:rPr>
                    <w:t xml:space="preserve">Pro </w:t>
                  </w:r>
                  <w:proofErr w:type="spellStart"/>
                  <w:r>
                    <w:rPr>
                      <w:rFonts w:ascii="Helvetica" w:eastAsia="Times New Roman" w:hAnsi="Helvetica" w:cs="Helvetica"/>
                      <w:b/>
                      <w:bCs/>
                      <w:color w:val="1F1F1F"/>
                      <w:sz w:val="27"/>
                      <w:szCs w:val="27"/>
                      <w:lang w:eastAsia="pl-PL"/>
                    </w:rPr>
                    <w:t>memoria</w:t>
                  </w:r>
                  <w:proofErr w:type="spellEnd"/>
                  <w:r>
                    <w:rPr>
                      <w:rFonts w:ascii="Helvetica" w:eastAsia="Times New Roman" w:hAnsi="Helvetica" w:cs="Helvetica"/>
                      <w:b/>
                      <w:bCs/>
                      <w:color w:val="1F1F1F"/>
                      <w:sz w:val="27"/>
                      <w:szCs w:val="27"/>
                      <w:lang w:eastAsia="pl-PL"/>
                    </w:rPr>
                    <w:t xml:space="preserve"> – autor Jarosław Kowalik</w:t>
                  </w:r>
                </w:p>
                <w:p w:rsidR="007936A9" w:rsidRDefault="007936A9" w:rsidP="0014529D">
                  <w:pPr>
                    <w:spacing w:before="100" w:beforeAutospacing="1" w:after="100" w:afterAutospacing="1" w:line="300" w:lineRule="atLeast"/>
                    <w:ind w:firstLine="0"/>
                    <w:outlineLvl w:val="2"/>
                    <w:rPr>
                      <w:rFonts w:ascii="Helvetica" w:eastAsia="Times New Roman" w:hAnsi="Helvetica" w:cs="Helvetica"/>
                      <w:b/>
                      <w:bCs/>
                      <w:color w:val="1F1F1F"/>
                      <w:sz w:val="27"/>
                      <w:szCs w:val="27"/>
                      <w:lang w:eastAsia="pl-P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30"/>
                      <w:szCs w:val="30"/>
                      <w:shd w:val="clear" w:color="auto" w:fill="FFFFFF"/>
                    </w:rPr>
                    <w:t xml:space="preserve">28 lipca 2026, w wieku 85 lat, zmarł Roman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30"/>
                      <w:szCs w:val="30"/>
                      <w:shd w:val="clear" w:color="auto" w:fill="FFFFFF"/>
                    </w:rPr>
                    <w:t>Cabała</w:t>
                  </w:r>
                  <w:proofErr w:type="spellEnd"/>
                </w:p>
                <w:p w:rsidR="0068419B" w:rsidRPr="0014529D" w:rsidRDefault="0068419B" w:rsidP="0014529D">
                  <w:pPr>
                    <w:spacing w:before="100" w:beforeAutospacing="1" w:after="100" w:afterAutospacing="1" w:line="300" w:lineRule="atLeast"/>
                    <w:ind w:firstLine="0"/>
                    <w:outlineLvl w:val="2"/>
                    <w:rPr>
                      <w:rFonts w:ascii="Helvetica" w:eastAsia="Times New Roman" w:hAnsi="Helvetica" w:cs="Helvetica"/>
                      <w:b/>
                      <w:bCs/>
                      <w:color w:val="5F6368"/>
                      <w:sz w:val="27"/>
                      <w:szCs w:val="27"/>
                      <w:lang w:eastAsia="pl-PL"/>
                    </w:rPr>
                  </w:pPr>
                  <w:r>
                    <w:rPr>
                      <w:noProof/>
                      <w:lang w:eastAsia="pl-PL"/>
                    </w:rPr>
                    <w:drawing>
                      <wp:inline distT="0" distB="0" distL="0" distR="0">
                        <wp:extent cx="2800350" cy="3514725"/>
                        <wp:effectExtent l="19050" t="0" r="0" b="0"/>
                        <wp:docPr id="1" name="Obraz 1" descr="https://api.sadeczanin.info/images/Uploads/Rafa%C5%82/CCI3007202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api.sadeczanin.info/images/Uploads/Rafa%C5%82/CCI3007202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00350" cy="3514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936A9">
                    <w:rPr>
                      <w:rFonts w:ascii="Helvetica" w:eastAsia="Times New Roman" w:hAnsi="Helvetica" w:cs="Helvetica"/>
                      <w:b/>
                      <w:bCs/>
                      <w:color w:val="5F6368"/>
                      <w:sz w:val="27"/>
                      <w:szCs w:val="27"/>
                      <w:lang w:eastAsia="pl-PL"/>
                    </w:rPr>
                    <w:t>PP</w:t>
                  </w:r>
                </w:p>
              </w:tc>
            </w:tr>
          </w:tbl>
          <w:p w:rsidR="0014529D" w:rsidRPr="0014529D" w:rsidRDefault="0014529D" w:rsidP="0014529D">
            <w:pPr>
              <w:spacing w:line="300" w:lineRule="atLeast"/>
              <w:ind w:firstLine="0"/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</w:pPr>
          </w:p>
        </w:tc>
        <w:tc>
          <w:tcPr>
            <w:tcW w:w="1231" w:type="dxa"/>
            <w:noWrap/>
            <w:hideMark/>
          </w:tcPr>
          <w:p w:rsidR="0014529D" w:rsidRPr="0014529D" w:rsidRDefault="0014529D" w:rsidP="0014529D">
            <w:pPr>
              <w:ind w:firstLine="0"/>
              <w:jc w:val="right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pl-PL"/>
              </w:rPr>
            </w:pPr>
          </w:p>
        </w:tc>
        <w:tc>
          <w:tcPr>
            <w:tcW w:w="141" w:type="dxa"/>
            <w:noWrap/>
            <w:hideMark/>
          </w:tcPr>
          <w:p w:rsidR="0014529D" w:rsidRPr="0014529D" w:rsidRDefault="0014529D" w:rsidP="0014529D">
            <w:pPr>
              <w:ind w:firstLine="0"/>
              <w:jc w:val="right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noWrap/>
            <w:hideMark/>
          </w:tcPr>
          <w:p w:rsidR="0014529D" w:rsidRPr="0014529D" w:rsidRDefault="0014529D" w:rsidP="0014529D">
            <w:pPr>
              <w:ind w:right="-150" w:firstLine="0"/>
              <w:jc w:val="right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pl-PL"/>
              </w:rPr>
            </w:pPr>
          </w:p>
        </w:tc>
      </w:tr>
      <w:tr w:rsidR="0014529D" w:rsidRPr="0014529D" w:rsidTr="0014529D">
        <w:tc>
          <w:tcPr>
            <w:tcW w:w="0" w:type="auto"/>
            <w:gridSpan w:val="3"/>
            <w:vAlign w:val="center"/>
            <w:hideMark/>
          </w:tcPr>
          <w:tbl>
            <w:tblPr>
              <w:tblW w:w="1800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8000"/>
            </w:tblGrid>
            <w:tr w:rsidR="0014529D" w:rsidRPr="0014529D">
              <w:tc>
                <w:tcPr>
                  <w:tcW w:w="0" w:type="auto"/>
                  <w:noWrap/>
                  <w:vAlign w:val="center"/>
                  <w:hideMark/>
                </w:tcPr>
                <w:p w:rsidR="0014529D" w:rsidRPr="0014529D" w:rsidRDefault="0014529D" w:rsidP="0014529D">
                  <w:pPr>
                    <w:spacing w:line="300" w:lineRule="atLeast"/>
                    <w:ind w:firstLine="0"/>
                    <w:textAlignment w:val="top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12" name="Obraz 12" descr="https://mail.google.com/mail/u/0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mail.google.com/mail/u/0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4529D" w:rsidRPr="0014529D" w:rsidRDefault="0014529D" w:rsidP="0014529D">
            <w:pPr>
              <w:ind w:firstLine="0"/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</w:pPr>
          </w:p>
        </w:tc>
        <w:tc>
          <w:tcPr>
            <w:tcW w:w="20" w:type="dxa"/>
            <w:vAlign w:val="center"/>
            <w:hideMark/>
          </w:tcPr>
          <w:p w:rsidR="0014529D" w:rsidRPr="0014529D" w:rsidRDefault="0014529D" w:rsidP="0014529D">
            <w:pPr>
              <w:ind w:firstLine="0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pl-PL"/>
              </w:rPr>
            </w:pPr>
          </w:p>
        </w:tc>
      </w:tr>
    </w:tbl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Calibri" w:eastAsia="Times New Roman" w:hAnsi="Calibri" w:cs="Calibri"/>
          <w:color w:val="222222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Roman </w:t>
      </w:r>
      <w:proofErr w:type="spellStart"/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Cabała</w:t>
      </w:r>
      <w:proofErr w:type="spellEnd"/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nie żyje. Większą część życia grał w brydża. W międzyczasie zbudował dom, wychował kilkoro dzieci i posadził wiele drzew. Czyli powinien czuć się spełniony. Ale najpewniej nie czuł się.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Nie wygrał bowiem </w:t>
      </w:r>
      <w:proofErr w:type="spellStart"/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Bermuda</w:t>
      </w:r>
      <w:proofErr w:type="spellEnd"/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proofErr w:type="spellStart"/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Bowl</w:t>
      </w:r>
      <w:proofErr w:type="spellEnd"/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. A posiadał wiele atutów, aby to osiągnąć. Życie trwa zdecydowanie za krótko. Gdyby ono trwało tak dwieście lat dłużej, to wszyscy zrealizowalibyśmy niechybnie nasze plany, także te brydżowe.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Pan Roman był znanym w mieście fizykiem, oprócz tego że był brydżystą.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Brydż jest grą głęboko matematyczną. Opiera się na rachunku prawdopodobieństwa, logice i wyciąganiu koniecznych wniosków z niepełnych danych.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Fizyka posługuje się tym samym instrumentarium, lecz idzie dalej — próbuje za jego pomocą opisać świat, a czasem zbliża się nawet do granic transcendencji.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Trudno o lepsze przygotowanie do gry, w której matematyczny porządek nieustannie zmaga się z żywiołem przypadku.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Calibri" w:eastAsia="Times New Roman" w:hAnsi="Calibri" w:cs="Calibri"/>
          <w:color w:val="222222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Ale abyśmy nie popadali w ton zbyt naukowo podniosły, to należy przypomnieć postać Pana Romana, tak po ludzku, ale w kontekście brydżowym.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lastRenderedPageBreak/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Pan Roman grał niespiesznie. To cecha ludzi i graczy roztropnych, czujących pokorę wobec dwóch porządków brydża: probabilistycznego i deterministycznego. Pierwszy każe oceniać szanse, drugi wyciągać konieczne wnioski z tego, co już wiadomo.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Nasze życie także podlega tej nieznośnie intrygującej prawidłowości. Ale nie wiemy czy więcej jest w tym przeznaczenia czy ślepego losu.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Grając w brydża można tego doświadczyć, ale tylko ulotnie. Po chwili wszystko komplikuje się. I nic nie wiadomo.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Czy Pan Roman posiadał dar – pokory? Tej brydżowej przede wszystkim. Chyba tak, raczej tak, no dobrze - tak! Choć pokora przy brydżowym stole przybiera rozmaite formy.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Brydż uczy pokory bardziej konsekwentnie niż większość religii i systemów filozoficznych. Daje człowiekowi trzynaście kart, po czym wymaga, aby odgadywał dystrybucję wszystkich pięćdziesięciu dwóch.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W życiu robimy dokładnie to samo. Na podstawie kilku zdań oceniamy człowieka, na podstawie jednego niepowodzenia oceniamy całe lata, a na podstawie chwilowego szczęścia uznajemy, że świat został urządzony sprawiedliwie.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Pan Roman nie należał do tych graczy, którzy po pierwszej lewie wiedzą już wszystko, a po ostatniej nadal wiedzą to samo. Układy kart często kpią z naszych logicznych konstrukcji. Życie zresztą także.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A bracia szachiści? Oni grają w komforcie. Nie doświadczają deficytów informacyjnych. Wszystko stoi na szachownicy, jest jawne, odkryte.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W brydżu i życiu jesteśmy ciągle gnębieni deficytem informacji. Odgadujemy nieznane i okazuje się po chwili, że znowu błądzimy.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No dobrze, w brydżu ważne jest liczenie. Pan Roman jako fizyk zapewne ufał liczbom bardziej niż przeciętny człowiek. Ale jako brydżysta musiał wiedzieć, że liczby nie likwidują tajemnicy. One tylko wskazują, w którym miejscu tajemnica się zaczyna.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Pan Roman siedział przy stole dostojnie, z okularami ustawianymi na samym czubku nosa. Tym zapewne psychologicznie oddziaływał na przeciwników. Oni po prostu patrzyli na te okulary, czy one zaraz nie osuną się z nosa, zamiast liczyć.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Pan Roman grał z ludźmi, ale nigdy przeciw ludziom. Na pewno grał przeciwko układowi kart. Ten układ był prawdziwym przeciwnikiem. Doświadczeni brydżyści o tym wiedzą.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Najbardziej nieznośną cechą brydża jest to, że człowiek nie odpowiada w nim wyłącznie za siebie. Najpiękniejszą — że nie musi odpowiadać wyłącznie za siebie. Paradoksalne? Tak.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Nie potrafimy powiedzieć partnerowi wszystkiego. System na to nie pozwala. Życie również nie. Posługujemy się więc konwencjami i sygnałami, liczymy, że człowiek naprzeciwko odczyta więcej, niż zdołaliśmy przekazać. Jakie to życiowe, ale naiwne i idealistyczne.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lastRenderedPageBreak/>
        <w:t>A Pan Roman był nieomal idealnym – partnerem. Ludzie chcieli z nim grać! Wszyscy brydżyści wiedzą jak trudno znaleźć partnera idealnego. Dobrego partnera brydżowego trudniej jest znaleźć niż żonę, męża.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Jednym z najstarszych odruchów brydżysty jest wyjaśnianie partnerowi, dlaczego przegrał kontrakt. Drugim — wyjaśnianie sobie, dlaczego nie ponosi za to odpowiedzialności. To także ociera się o paradoks.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Pan Roman znał zapewne tę różnicę. Los odpowiada za karty. Człowiek odpowiada za to, co z nimi zrobił. Granica między jednym i drugim nie zawsze jest wyraźna, ale warto jej szukać.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W młodości człowiek chce nauczyć się wygrywać. Na starość odkrywa, że ważniejsze było nauczyć się przegrywać. Nie każda porażka wynika z błędu. Czasem kontrakt jest nie do wygrania, choć rozgrywający nie popełnił błędu.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Pan Roman zdawał się wiedzieć, że dojrzałość zaczyna się wtedy, gdy umiemy odróżnić własny błąd od nieuchronności.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Fizyk szuka praw rządzących światem. Brydżysta podejmuje decyzje tam, gdzie prawa pozostawiają jeszcze miejsce przypadkowi.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Pan Roman należał do obu światów. Musiał więc wiedzieć, że rozum ma granice, ale człowiek nie może z tego powodu zrezygnować z zagrania.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Być może za kilka lat nie będziemy już wiedzieli, który turniej Pan Roman wygrał i w którym rozdaniu należało wyjść w karo…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Ale będziemy pamiętali, że siedział z nami przy stole. W klubie na Alejach Wolności, potem w innych miejscach w czasach tułaczki sądeckich brydżystów, aby w końcu odnaleźć swoją Itakę — klub i drużynę Alf.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Brydża nie można ukończyć. Można go tylko przerwać. Pan Roman odszedł od stołu, ale przez długi czas będziemy jeszcze czekali na jego wist.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Być może Pan Roman już w wieczności rozgrywa kolejne rozdania. W parze z fizykiem i dwukrotnym noblistą Johnem Bardeenem gra przeciwko dwóm wybitnym matematykom i brydżystom — Peterowi </w:t>
      </w:r>
      <w:proofErr w:type="spellStart"/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Swinnerton-Dyerowi</w:t>
      </w:r>
      <w:proofErr w:type="spellEnd"/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oraz Ivarowi </w:t>
      </w:r>
      <w:proofErr w:type="spellStart"/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Stakgoldowi</w:t>
      </w:r>
      <w:proofErr w:type="spellEnd"/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.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W przerwach wspólnie rozprawiają o tym, ile w świecie jest determinizmu, a ile prawdopodobieństwa.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</w:t>
      </w:r>
    </w:p>
    <w:p w:rsidR="0014529D" w:rsidRPr="0014529D" w:rsidRDefault="0014529D" w:rsidP="0014529D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My także kiedyś z nimi zagramy. Ars </w:t>
      </w:r>
      <w:proofErr w:type="spellStart"/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longa</w:t>
      </w:r>
      <w:proofErr w:type="spellEnd"/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, </w:t>
      </w:r>
      <w:proofErr w:type="spellStart"/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vita</w:t>
      </w:r>
      <w:proofErr w:type="spellEnd"/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proofErr w:type="spellStart"/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brevis</w:t>
      </w:r>
      <w:proofErr w:type="spellEnd"/>
      <w:r w:rsidRPr="0014529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.</w:t>
      </w:r>
    </w:p>
    <w:p w:rsidR="00C03E22" w:rsidRDefault="00C03E22"/>
    <w:sectPr w:rsidR="00C03E22" w:rsidSect="00C03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4529D"/>
    <w:rsid w:val="00023C08"/>
    <w:rsid w:val="0014529D"/>
    <w:rsid w:val="0068419B"/>
    <w:rsid w:val="007936A9"/>
    <w:rsid w:val="00C03E22"/>
    <w:rsid w:val="00E63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firstLine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3E22"/>
  </w:style>
  <w:style w:type="paragraph" w:styleId="Nagwek3">
    <w:name w:val="heading 3"/>
    <w:basedOn w:val="Normalny"/>
    <w:link w:val="Nagwek3Znak"/>
    <w:uiPriority w:val="9"/>
    <w:qFormat/>
    <w:rsid w:val="0014529D"/>
    <w:pPr>
      <w:spacing w:before="100" w:beforeAutospacing="1" w:after="100" w:afterAutospacing="1"/>
      <w:ind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14529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gd">
    <w:name w:val="gd"/>
    <w:basedOn w:val="Domylnaczcionkaakapitu"/>
    <w:rsid w:val="0014529D"/>
  </w:style>
  <w:style w:type="character" w:customStyle="1" w:styleId="g3">
    <w:name w:val="g3"/>
    <w:basedOn w:val="Domylnaczcionkaakapitu"/>
    <w:rsid w:val="0014529D"/>
  </w:style>
  <w:style w:type="character" w:customStyle="1" w:styleId="hb">
    <w:name w:val="hb"/>
    <w:basedOn w:val="Domylnaczcionkaakapitu"/>
    <w:rsid w:val="0014529D"/>
  </w:style>
  <w:style w:type="character" w:customStyle="1" w:styleId="g2">
    <w:name w:val="g2"/>
    <w:basedOn w:val="Domylnaczcionkaakapitu"/>
    <w:rsid w:val="0014529D"/>
  </w:style>
  <w:style w:type="paragraph" w:styleId="Tekstdymka">
    <w:name w:val="Balloon Text"/>
    <w:basedOn w:val="Normalny"/>
    <w:link w:val="TekstdymkaZnak"/>
    <w:uiPriority w:val="99"/>
    <w:semiHidden/>
    <w:unhideWhenUsed/>
    <w:rsid w:val="006841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41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6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5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2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46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502972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26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25061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14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1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474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745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3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4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4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00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73500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0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5866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54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6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06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841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2026-08-06T06:28:00Z</dcterms:created>
  <dcterms:modified xsi:type="dcterms:W3CDTF">2026-08-06T06:28:00Z</dcterms:modified>
</cp:coreProperties>
</file>